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F1E8" w14:textId="77777777" w:rsidR="007108D7" w:rsidRDefault="00000000">
      <w:pPr>
        <w:pStyle w:val="3"/>
        <w:shd w:val="clear" w:color="auto" w:fill="auto"/>
        <w:spacing w:after="238" w:line="230" w:lineRule="exact"/>
      </w:pPr>
      <w:r>
        <w:t>О ПРОВЕДЕНИИ ГОДОВОГО ОБЩЕГО СОБРАНИЯ АКЦИОНЕРОВ ПО ИТОГАМ 2021 ГОДА!</w:t>
      </w:r>
    </w:p>
    <w:p w14:paraId="69B141E5" w14:textId="77777777" w:rsidR="007108D7" w:rsidRPr="001B5978" w:rsidRDefault="00000000">
      <w:pPr>
        <w:pStyle w:val="10"/>
        <w:keepNext/>
        <w:keepLines/>
        <w:shd w:val="clear" w:color="auto" w:fill="auto"/>
        <w:spacing w:before="0"/>
        <w:rPr>
          <w:lang w:val="ru-RU"/>
        </w:rPr>
      </w:pPr>
      <w:bookmarkStart w:id="0" w:name="bookmark0"/>
      <w:r>
        <w:rPr>
          <w:lang w:val="ru-RU"/>
        </w:rPr>
        <w:t xml:space="preserve">ВНИМАНИЮ АКЦИОНЕРОВ АО </w:t>
      </w:r>
      <w:r w:rsidRPr="001B5978">
        <w:rPr>
          <w:lang w:val="ru-RU"/>
        </w:rPr>
        <w:t>«</w:t>
      </w:r>
      <w:r>
        <w:t>ALFA</w:t>
      </w:r>
      <w:r w:rsidRPr="001B5978">
        <w:rPr>
          <w:lang w:val="ru-RU"/>
        </w:rPr>
        <w:t xml:space="preserve"> </w:t>
      </w:r>
      <w:r>
        <w:t>INVEST</w:t>
      </w:r>
      <w:r w:rsidRPr="001B5978">
        <w:rPr>
          <w:lang w:val="ru-RU"/>
        </w:rPr>
        <w:t xml:space="preserve"> </w:t>
      </w:r>
      <w:r>
        <w:t>SUG</w:t>
      </w:r>
      <w:r w:rsidRPr="001B5978">
        <w:rPr>
          <w:lang w:val="ru-RU"/>
        </w:rPr>
        <w:t>'</w:t>
      </w:r>
      <w:r>
        <w:t>URTA</w:t>
      </w:r>
      <w:r w:rsidRPr="001B5978">
        <w:rPr>
          <w:lang w:val="ru-RU"/>
        </w:rPr>
        <w:t xml:space="preserve"> </w:t>
      </w:r>
      <w:r>
        <w:t>KOMPANIYASI</w:t>
      </w:r>
      <w:proofErr w:type="gramStart"/>
      <w:r w:rsidRPr="001B5978">
        <w:rPr>
          <w:lang w:val="ru-RU"/>
        </w:rPr>
        <w:t>» !</w:t>
      </w:r>
      <w:bookmarkEnd w:id="0"/>
      <w:proofErr w:type="gramEnd"/>
    </w:p>
    <w:p w14:paraId="5039EE9E" w14:textId="77777777" w:rsidR="007108D7" w:rsidRDefault="00000000">
      <w:pPr>
        <w:pStyle w:val="3"/>
        <w:shd w:val="clear" w:color="auto" w:fill="auto"/>
        <w:spacing w:after="0" w:line="293" w:lineRule="exact"/>
        <w:ind w:left="20" w:right="20"/>
        <w:jc w:val="both"/>
      </w:pPr>
      <w:r w:rsidRPr="001B5978">
        <w:rPr>
          <w:rStyle w:val="a5"/>
        </w:rPr>
        <w:t xml:space="preserve">30 </w:t>
      </w:r>
      <w:r>
        <w:rPr>
          <w:rStyle w:val="a5"/>
        </w:rPr>
        <w:t xml:space="preserve">июня </w:t>
      </w:r>
      <w:r w:rsidRPr="001B5978">
        <w:rPr>
          <w:rStyle w:val="a5"/>
        </w:rPr>
        <w:t xml:space="preserve">2022 </w:t>
      </w:r>
      <w:r>
        <w:rPr>
          <w:rStyle w:val="a5"/>
        </w:rPr>
        <w:t xml:space="preserve">года в 15.00 часов </w:t>
      </w:r>
      <w:r>
        <w:t xml:space="preserve">состоится </w:t>
      </w:r>
      <w:r>
        <w:rPr>
          <w:rStyle w:val="a6"/>
        </w:rPr>
        <w:t xml:space="preserve">годовое </w:t>
      </w:r>
      <w:r>
        <w:rPr>
          <w:rStyle w:val="a5"/>
        </w:rPr>
        <w:t xml:space="preserve">общее собрание акционеров </w:t>
      </w:r>
      <w:r>
        <w:rPr>
          <w:rStyle w:val="11"/>
        </w:rPr>
        <w:t xml:space="preserve">в здании АО </w:t>
      </w:r>
      <w:r w:rsidRPr="001B5978">
        <w:rPr>
          <w:rStyle w:val="11"/>
        </w:rPr>
        <w:t>«</w:t>
      </w:r>
      <w:r>
        <w:rPr>
          <w:lang w:val="en-US"/>
        </w:rPr>
        <w:t>ALFA</w:t>
      </w:r>
      <w:r w:rsidRPr="001B5978">
        <w:t xml:space="preserve"> </w:t>
      </w:r>
      <w:r>
        <w:rPr>
          <w:lang w:val="en-US"/>
        </w:rPr>
        <w:t>INVEST</w:t>
      </w:r>
      <w:r w:rsidRPr="001B5978">
        <w:t xml:space="preserve"> </w:t>
      </w:r>
      <w:proofErr w:type="spellStart"/>
      <w:r>
        <w:rPr>
          <w:lang w:val="en-US"/>
        </w:rPr>
        <w:t>sug</w:t>
      </w:r>
      <w:proofErr w:type="spellEnd"/>
      <w:r w:rsidRPr="001B5978">
        <w:t>'</w:t>
      </w:r>
      <w:proofErr w:type="spellStart"/>
      <w:r>
        <w:rPr>
          <w:lang w:val="en-US"/>
        </w:rPr>
        <w:t>urta</w:t>
      </w:r>
      <w:proofErr w:type="spellEnd"/>
      <w:r w:rsidRPr="001B5978">
        <w:t xml:space="preserve"> </w:t>
      </w:r>
      <w:proofErr w:type="spellStart"/>
      <w:r>
        <w:rPr>
          <w:lang w:val="en-US"/>
        </w:rPr>
        <w:t>kompaniyasi</w:t>
      </w:r>
      <w:proofErr w:type="spellEnd"/>
      <w:r w:rsidRPr="001B5978">
        <w:rPr>
          <w:rStyle w:val="11"/>
        </w:rPr>
        <w:t xml:space="preserve">», </w:t>
      </w:r>
      <w:r>
        <w:rPr>
          <w:rStyle w:val="11"/>
        </w:rPr>
        <w:t xml:space="preserve">расположенного по адресу: </w:t>
      </w:r>
      <w:proofErr w:type="spellStart"/>
      <w:r>
        <w:rPr>
          <w:rStyle w:val="11"/>
        </w:rPr>
        <w:t>г.Ташкент</w:t>
      </w:r>
      <w:proofErr w:type="spellEnd"/>
      <w:r>
        <w:rPr>
          <w:rStyle w:val="11"/>
        </w:rPr>
        <w:t xml:space="preserve">, </w:t>
      </w:r>
      <w:proofErr w:type="spellStart"/>
      <w:r>
        <w:rPr>
          <w:rStyle w:val="11"/>
        </w:rPr>
        <w:t>Шайхантахурский</w:t>
      </w:r>
      <w:proofErr w:type="spellEnd"/>
      <w:r>
        <w:rPr>
          <w:rStyle w:val="11"/>
        </w:rPr>
        <w:t xml:space="preserve"> район, ул. Лабзак, дом 10.</w:t>
      </w:r>
    </w:p>
    <w:p w14:paraId="598409F9" w14:textId="77777777" w:rsidR="007108D7" w:rsidRDefault="00000000">
      <w:pPr>
        <w:pStyle w:val="3"/>
        <w:shd w:val="clear" w:color="auto" w:fill="auto"/>
        <w:spacing w:after="170" w:line="293" w:lineRule="exact"/>
        <w:ind w:left="20" w:right="20" w:firstLine="700"/>
        <w:jc w:val="both"/>
      </w:pPr>
      <w:r>
        <w:rPr>
          <w:rStyle w:val="11"/>
        </w:rPr>
        <w:t>Право на участие на годовом общем собрании акционеров имеют акционеры, зафиксированные в реестре акционеров, сформированном за 24 июня 2022 года.</w:t>
      </w:r>
    </w:p>
    <w:p w14:paraId="397F88D9" w14:textId="77777777" w:rsidR="007108D7" w:rsidRDefault="00000000">
      <w:pPr>
        <w:pStyle w:val="3"/>
        <w:shd w:val="clear" w:color="auto" w:fill="auto"/>
        <w:spacing w:after="114" w:line="230" w:lineRule="exact"/>
        <w:ind w:left="20"/>
        <w:jc w:val="both"/>
      </w:pPr>
      <w:r>
        <w:rPr>
          <w:rStyle w:val="11"/>
        </w:rPr>
        <w:t>Регистрация акционеров начнется в 14.00 часов 30 июня 2022 года.</w:t>
      </w:r>
    </w:p>
    <w:p w14:paraId="6CB1BC2E" w14:textId="77777777" w:rsidR="007108D7" w:rsidRDefault="00000000">
      <w:pPr>
        <w:pStyle w:val="3"/>
        <w:shd w:val="clear" w:color="auto" w:fill="auto"/>
        <w:spacing w:after="0" w:line="293" w:lineRule="exact"/>
        <w:ind w:left="4280"/>
        <w:jc w:val="left"/>
      </w:pPr>
      <w:r>
        <w:t>Повестка дня:</w:t>
      </w:r>
    </w:p>
    <w:p w14:paraId="798D1842" w14:textId="77777777" w:rsidR="007108D7" w:rsidRDefault="00000000">
      <w:pPr>
        <w:pStyle w:val="3"/>
        <w:numPr>
          <w:ilvl w:val="0"/>
          <w:numId w:val="1"/>
        </w:numPr>
        <w:shd w:val="clear" w:color="auto" w:fill="auto"/>
        <w:tabs>
          <w:tab w:val="left" w:pos="279"/>
        </w:tabs>
        <w:spacing w:after="0" w:line="293" w:lineRule="exact"/>
        <w:ind w:left="20" w:right="20"/>
        <w:jc w:val="both"/>
      </w:pPr>
      <w:r>
        <w:t>У</w:t>
      </w:r>
      <w:r>
        <w:rPr>
          <w:rStyle w:val="11"/>
        </w:rPr>
        <w:t xml:space="preserve">тверждение счетной комиссии и </w:t>
      </w:r>
      <w:r>
        <w:t>регламента проведения годового общего собрания акционеров общества.</w:t>
      </w:r>
    </w:p>
    <w:p w14:paraId="34E89D61" w14:textId="77777777" w:rsidR="007108D7" w:rsidRDefault="00000000">
      <w:pPr>
        <w:pStyle w:val="3"/>
        <w:numPr>
          <w:ilvl w:val="0"/>
          <w:numId w:val="1"/>
        </w:numPr>
        <w:shd w:val="clear" w:color="auto" w:fill="auto"/>
        <w:tabs>
          <w:tab w:val="left" w:pos="241"/>
        </w:tabs>
        <w:spacing w:after="0" w:line="293" w:lineRule="exact"/>
        <w:ind w:left="20"/>
        <w:jc w:val="both"/>
      </w:pPr>
      <w:r>
        <w:t>Утверждение отчета Председателя наблюдательного совета общества за 2021 год.</w:t>
      </w:r>
    </w:p>
    <w:p w14:paraId="5AEA6063" w14:textId="77777777" w:rsidR="007108D7" w:rsidRDefault="00000000">
      <w:pPr>
        <w:pStyle w:val="3"/>
        <w:numPr>
          <w:ilvl w:val="0"/>
          <w:numId w:val="1"/>
        </w:numPr>
        <w:shd w:val="clear" w:color="auto" w:fill="auto"/>
        <w:tabs>
          <w:tab w:val="left" w:pos="241"/>
        </w:tabs>
        <w:spacing w:after="0" w:line="293" w:lineRule="exact"/>
        <w:ind w:left="20"/>
        <w:jc w:val="both"/>
      </w:pPr>
      <w:r>
        <w:t>Утверждение отчета р</w:t>
      </w:r>
      <w:r>
        <w:rPr>
          <w:rStyle w:val="11"/>
        </w:rPr>
        <w:t>евизионной комиссии общества за 2021 год.</w:t>
      </w:r>
    </w:p>
    <w:p w14:paraId="6C80A11C" w14:textId="77777777" w:rsidR="007108D7" w:rsidRDefault="00000000">
      <w:pPr>
        <w:pStyle w:val="3"/>
        <w:numPr>
          <w:ilvl w:val="0"/>
          <w:numId w:val="1"/>
        </w:numPr>
        <w:shd w:val="clear" w:color="auto" w:fill="auto"/>
        <w:tabs>
          <w:tab w:val="left" w:pos="250"/>
        </w:tabs>
        <w:spacing w:after="0" w:line="293" w:lineRule="exact"/>
        <w:ind w:left="20"/>
        <w:jc w:val="both"/>
      </w:pPr>
      <w:r>
        <w:t>Утверждение отчета Генерального Директора общества за 2021 год.</w:t>
      </w:r>
    </w:p>
    <w:p w14:paraId="1DB1A5A3" w14:textId="77777777" w:rsidR="007108D7" w:rsidRDefault="00000000">
      <w:pPr>
        <w:pStyle w:val="3"/>
        <w:numPr>
          <w:ilvl w:val="0"/>
          <w:numId w:val="1"/>
        </w:numPr>
        <w:shd w:val="clear" w:color="auto" w:fill="auto"/>
        <w:tabs>
          <w:tab w:val="left" w:pos="274"/>
        </w:tabs>
        <w:spacing w:after="0" w:line="293" w:lineRule="exact"/>
        <w:ind w:left="20" w:right="20"/>
        <w:jc w:val="both"/>
      </w:pPr>
      <w:r>
        <w:rPr>
          <w:rStyle w:val="11"/>
        </w:rPr>
        <w:t xml:space="preserve">Утверждение годового отчета, бухгалтерского баланса и отчета о прибылях и убытках общества по итогам 2021 года и аудиторского заключения </w:t>
      </w:r>
      <w:r>
        <w:t xml:space="preserve">компании ООО </w:t>
      </w:r>
      <w:r w:rsidRPr="001B5978">
        <w:t>«</w:t>
      </w:r>
      <w:r>
        <w:rPr>
          <w:lang w:val="en-US"/>
        </w:rPr>
        <w:t>FTF</w:t>
      </w:r>
      <w:r w:rsidRPr="001B5978">
        <w:t>-</w:t>
      </w:r>
      <w:r>
        <w:rPr>
          <w:lang w:val="en-US"/>
        </w:rPr>
        <w:t>LEA</w:t>
      </w:r>
      <w:r w:rsidRPr="001B5978">
        <w:t>-</w:t>
      </w:r>
      <w:r>
        <w:rPr>
          <w:lang w:val="en-US"/>
        </w:rPr>
        <w:t>AUDIT</w:t>
      </w:r>
      <w:r w:rsidRPr="001B5978">
        <w:t xml:space="preserve">» </w:t>
      </w:r>
      <w:r>
        <w:rPr>
          <w:rStyle w:val="11"/>
        </w:rPr>
        <w:t>о достоверности финансовой отчетности за 2021 год.</w:t>
      </w:r>
    </w:p>
    <w:p w14:paraId="432C186F" w14:textId="77777777" w:rsidR="007108D7" w:rsidRDefault="00000000">
      <w:pPr>
        <w:pStyle w:val="3"/>
        <w:numPr>
          <w:ilvl w:val="0"/>
          <w:numId w:val="1"/>
        </w:numPr>
        <w:shd w:val="clear" w:color="auto" w:fill="auto"/>
        <w:tabs>
          <w:tab w:val="left" w:pos="241"/>
        </w:tabs>
        <w:spacing w:after="0" w:line="293" w:lineRule="exact"/>
        <w:ind w:left="20"/>
        <w:jc w:val="both"/>
      </w:pPr>
      <w:r>
        <w:rPr>
          <w:rStyle w:val="11"/>
        </w:rPr>
        <w:t xml:space="preserve">Утверждение порядка </w:t>
      </w:r>
      <w:r>
        <w:t>распределения чистой прибыли общества за 2021 год.</w:t>
      </w:r>
    </w:p>
    <w:p w14:paraId="0DB23956" w14:textId="77777777" w:rsidR="007108D7" w:rsidRDefault="00000000">
      <w:pPr>
        <w:pStyle w:val="3"/>
        <w:numPr>
          <w:ilvl w:val="0"/>
          <w:numId w:val="1"/>
        </w:numPr>
        <w:shd w:val="clear" w:color="auto" w:fill="auto"/>
        <w:tabs>
          <w:tab w:val="left" w:pos="255"/>
        </w:tabs>
        <w:spacing w:after="0" w:line="293" w:lineRule="exact"/>
        <w:ind w:left="20"/>
        <w:jc w:val="both"/>
      </w:pPr>
      <w:r>
        <w:rPr>
          <w:rStyle w:val="11"/>
        </w:rPr>
        <w:t>Об определении предельного размера объявленных акций общества.</w:t>
      </w:r>
    </w:p>
    <w:p w14:paraId="094E5803" w14:textId="77777777" w:rsidR="007108D7" w:rsidRDefault="00000000">
      <w:pPr>
        <w:pStyle w:val="3"/>
        <w:numPr>
          <w:ilvl w:val="0"/>
          <w:numId w:val="1"/>
        </w:numPr>
        <w:shd w:val="clear" w:color="auto" w:fill="auto"/>
        <w:tabs>
          <w:tab w:val="left" w:pos="250"/>
        </w:tabs>
        <w:spacing w:after="0" w:line="293" w:lineRule="exact"/>
        <w:ind w:left="20" w:right="20"/>
        <w:jc w:val="both"/>
      </w:pPr>
      <w:r>
        <w:rPr>
          <w:rStyle w:val="11"/>
        </w:rPr>
        <w:t>Определение способа размещения и круга лиц, приобретающих акций дополнительного выпуска.</w:t>
      </w:r>
    </w:p>
    <w:p w14:paraId="1D930E4F" w14:textId="77777777" w:rsidR="007108D7" w:rsidRDefault="00000000">
      <w:pPr>
        <w:pStyle w:val="3"/>
        <w:numPr>
          <w:ilvl w:val="0"/>
          <w:numId w:val="1"/>
        </w:numPr>
        <w:shd w:val="clear" w:color="auto" w:fill="auto"/>
        <w:tabs>
          <w:tab w:val="left" w:pos="255"/>
        </w:tabs>
        <w:spacing w:after="0" w:line="293" w:lineRule="exact"/>
        <w:ind w:left="20"/>
        <w:jc w:val="both"/>
      </w:pPr>
      <w:r>
        <w:rPr>
          <w:rStyle w:val="11"/>
        </w:rPr>
        <w:t>Об упразднении Ревизионной комиссии общества.</w:t>
      </w:r>
    </w:p>
    <w:p w14:paraId="2D98AE6A" w14:textId="77777777" w:rsidR="007108D7" w:rsidRDefault="00000000">
      <w:pPr>
        <w:pStyle w:val="3"/>
        <w:numPr>
          <w:ilvl w:val="0"/>
          <w:numId w:val="1"/>
        </w:numPr>
        <w:shd w:val="clear" w:color="auto" w:fill="auto"/>
        <w:tabs>
          <w:tab w:val="left" w:pos="418"/>
        </w:tabs>
        <w:spacing w:after="0" w:line="293" w:lineRule="exact"/>
        <w:ind w:left="20" w:right="20"/>
        <w:jc w:val="both"/>
      </w:pPr>
      <w:r>
        <w:rPr>
          <w:rStyle w:val="11"/>
        </w:rPr>
        <w:t>О внесении изменений в Устав общества и утверждение Устава общества в новой редакции.</w:t>
      </w:r>
    </w:p>
    <w:p w14:paraId="5567D772" w14:textId="77777777" w:rsidR="007108D7" w:rsidRDefault="00000000">
      <w:pPr>
        <w:pStyle w:val="3"/>
        <w:numPr>
          <w:ilvl w:val="0"/>
          <w:numId w:val="1"/>
        </w:numPr>
        <w:shd w:val="clear" w:color="auto" w:fill="auto"/>
        <w:tabs>
          <w:tab w:val="left" w:pos="428"/>
        </w:tabs>
        <w:spacing w:after="0" w:line="293" w:lineRule="exact"/>
        <w:ind w:left="20" w:right="20"/>
        <w:jc w:val="both"/>
      </w:pPr>
      <w:r>
        <w:rPr>
          <w:rStyle w:val="11"/>
        </w:rPr>
        <w:t>Утверждение Положений «Об Общем собрании акционеров», «О Наблюдательном совете», «Об исполнительном органе» в новой редакции с учетом внесенных изменений в Устав общества.</w:t>
      </w:r>
    </w:p>
    <w:p w14:paraId="0BC1206F" w14:textId="77777777" w:rsidR="007108D7" w:rsidRDefault="00000000">
      <w:pPr>
        <w:pStyle w:val="3"/>
        <w:numPr>
          <w:ilvl w:val="0"/>
          <w:numId w:val="1"/>
        </w:numPr>
        <w:shd w:val="clear" w:color="auto" w:fill="auto"/>
        <w:tabs>
          <w:tab w:val="left" w:pos="409"/>
        </w:tabs>
        <w:spacing w:after="0" w:line="293" w:lineRule="exact"/>
        <w:ind w:left="20" w:right="20"/>
        <w:jc w:val="both"/>
      </w:pPr>
      <w:r>
        <w:t>Об утверждении аудиторской организации за 2022 финансовый год и определение предельного размера оплаты аудиторских услуг.</w:t>
      </w:r>
    </w:p>
    <w:p w14:paraId="0B060B02" w14:textId="77777777" w:rsidR="007108D7" w:rsidRDefault="00000000">
      <w:pPr>
        <w:pStyle w:val="3"/>
        <w:numPr>
          <w:ilvl w:val="0"/>
          <w:numId w:val="1"/>
        </w:numPr>
        <w:shd w:val="clear" w:color="auto" w:fill="auto"/>
        <w:tabs>
          <w:tab w:val="left" w:pos="366"/>
        </w:tabs>
        <w:spacing w:after="0" w:line="293" w:lineRule="exact"/>
        <w:ind w:left="20"/>
        <w:jc w:val="both"/>
      </w:pPr>
      <w:r>
        <w:t>Об избрании членов Наблюдательного совета общества.</w:t>
      </w:r>
    </w:p>
    <w:p w14:paraId="01E1068D" w14:textId="77777777" w:rsidR="007108D7" w:rsidRDefault="00000000">
      <w:pPr>
        <w:pStyle w:val="3"/>
        <w:shd w:val="clear" w:color="auto" w:fill="auto"/>
        <w:spacing w:after="120" w:line="293" w:lineRule="exact"/>
        <w:ind w:left="20" w:right="20" w:firstLine="700"/>
        <w:jc w:val="both"/>
      </w:pPr>
      <w:r>
        <w:rPr>
          <w:rStyle w:val="11"/>
        </w:rPr>
        <w:t xml:space="preserve">Акционеры должны иметь при себе паспорт, представители акционеров должны иметь </w:t>
      </w:r>
      <w:proofErr w:type="gramStart"/>
      <w:r>
        <w:rPr>
          <w:rStyle w:val="11"/>
        </w:rPr>
        <w:t>доверенность</w:t>
      </w:r>
      <w:proofErr w:type="gramEnd"/>
      <w:r>
        <w:rPr>
          <w:rStyle w:val="11"/>
        </w:rPr>
        <w:t xml:space="preserve"> оформленную в порядке, установленном законодательством Республики Узбекистан. Доверенность на голосование от имени физического лица должна быть удостоверена нотариально. Доверенность на голосование от имени юридического лица выдается за подписью руководителя заверенная печатью (при наличии) этого юридического лица.</w:t>
      </w:r>
    </w:p>
    <w:p w14:paraId="30C4F2E4" w14:textId="77777777" w:rsidR="007108D7" w:rsidRDefault="00000000">
      <w:pPr>
        <w:pStyle w:val="3"/>
        <w:shd w:val="clear" w:color="auto" w:fill="auto"/>
        <w:spacing w:after="170" w:line="293" w:lineRule="exact"/>
        <w:ind w:left="20" w:right="20" w:firstLine="700"/>
        <w:jc w:val="both"/>
      </w:pPr>
      <w:r>
        <w:rPr>
          <w:rStyle w:val="11"/>
        </w:rPr>
        <w:t xml:space="preserve">С материалами, подготовленными к проведению годового общего собрания </w:t>
      </w:r>
      <w:proofErr w:type="gramStart"/>
      <w:r>
        <w:rPr>
          <w:rStyle w:val="11"/>
        </w:rPr>
        <w:t>акционеров</w:t>
      </w:r>
      <w:proofErr w:type="gramEnd"/>
      <w:r>
        <w:rPr>
          <w:rStyle w:val="11"/>
        </w:rPr>
        <w:t xml:space="preserve"> можно ознакомиться в головном офисе АО </w:t>
      </w:r>
      <w:r w:rsidRPr="001B5978">
        <w:rPr>
          <w:rStyle w:val="11"/>
        </w:rPr>
        <w:t>«</w:t>
      </w:r>
      <w:r>
        <w:rPr>
          <w:lang w:val="en-US"/>
        </w:rPr>
        <w:t>ALFA</w:t>
      </w:r>
      <w:r w:rsidRPr="001B5978">
        <w:t xml:space="preserve"> </w:t>
      </w:r>
      <w:r>
        <w:rPr>
          <w:lang w:val="en-US"/>
        </w:rPr>
        <w:t>INVEST</w:t>
      </w:r>
      <w:r w:rsidRPr="001B5978">
        <w:t xml:space="preserve"> </w:t>
      </w:r>
      <w:proofErr w:type="spellStart"/>
      <w:r>
        <w:rPr>
          <w:lang w:val="en-US"/>
        </w:rPr>
        <w:t>sug</w:t>
      </w:r>
      <w:proofErr w:type="spellEnd"/>
      <w:r w:rsidRPr="001B5978">
        <w:t>'</w:t>
      </w:r>
      <w:proofErr w:type="spellStart"/>
      <w:r>
        <w:rPr>
          <w:lang w:val="en-US"/>
        </w:rPr>
        <w:t>urta</w:t>
      </w:r>
      <w:proofErr w:type="spellEnd"/>
      <w:r w:rsidRPr="001B5978">
        <w:t xml:space="preserve"> </w:t>
      </w:r>
      <w:proofErr w:type="spellStart"/>
      <w:r>
        <w:rPr>
          <w:lang w:val="en-US"/>
        </w:rPr>
        <w:t>kompaniyasi</w:t>
      </w:r>
      <w:proofErr w:type="spellEnd"/>
      <w:r w:rsidRPr="001B5978">
        <w:rPr>
          <w:rStyle w:val="11"/>
        </w:rPr>
        <w:t xml:space="preserve">» </w:t>
      </w:r>
      <w:r>
        <w:rPr>
          <w:rStyle w:val="11"/>
        </w:rPr>
        <w:t xml:space="preserve">по адресу: </w:t>
      </w:r>
      <w:proofErr w:type="spellStart"/>
      <w:r>
        <w:rPr>
          <w:rStyle w:val="11"/>
        </w:rPr>
        <w:t>г.Ташкент</w:t>
      </w:r>
      <w:proofErr w:type="spellEnd"/>
      <w:r>
        <w:rPr>
          <w:rStyle w:val="11"/>
        </w:rPr>
        <w:t xml:space="preserve">, </w:t>
      </w:r>
      <w:proofErr w:type="spellStart"/>
      <w:r>
        <w:rPr>
          <w:rStyle w:val="11"/>
        </w:rPr>
        <w:t>Шайхантахурский</w:t>
      </w:r>
      <w:proofErr w:type="spellEnd"/>
      <w:r>
        <w:rPr>
          <w:rStyle w:val="11"/>
        </w:rPr>
        <w:t xml:space="preserve"> район, ул. Лабзак, дом 10.</w:t>
      </w:r>
    </w:p>
    <w:p w14:paraId="0EA6D9FE" w14:textId="77777777" w:rsidR="007108D7" w:rsidRDefault="00000000">
      <w:pPr>
        <w:pStyle w:val="3"/>
        <w:shd w:val="clear" w:color="auto" w:fill="auto"/>
        <w:spacing w:after="178" w:line="230" w:lineRule="exact"/>
        <w:ind w:left="20"/>
        <w:jc w:val="both"/>
      </w:pPr>
      <w:r>
        <w:t>Электронная почта:</w:t>
      </w:r>
      <w:hyperlink r:id="rId7" w:history="1">
        <w:r>
          <w:rPr>
            <w:rStyle w:val="a3"/>
          </w:rPr>
          <w:t xml:space="preserve"> alfainvest@alfainvest.uz,</w:t>
        </w:r>
      </w:hyperlink>
      <w:r w:rsidRPr="001B5978">
        <w:rPr>
          <w:rStyle w:val="2"/>
          <w:lang w:val="ru-RU"/>
        </w:rPr>
        <w:t xml:space="preserve"> </w:t>
      </w:r>
      <w:r>
        <w:t xml:space="preserve">Веб сайт: </w:t>
      </w:r>
      <w:proofErr w:type="spellStart"/>
      <w:r>
        <w:rPr>
          <w:lang w:val="en-US"/>
        </w:rPr>
        <w:t>alfainvest</w:t>
      </w:r>
      <w:proofErr w:type="spellEnd"/>
      <w:r w:rsidRPr="001B5978">
        <w:t>.</w:t>
      </w:r>
      <w:proofErr w:type="spellStart"/>
      <w:r>
        <w:rPr>
          <w:lang w:val="en-US"/>
        </w:rPr>
        <w:t>uz</w:t>
      </w:r>
      <w:proofErr w:type="spellEnd"/>
    </w:p>
    <w:p w14:paraId="3205A27E" w14:textId="77777777" w:rsidR="007108D7" w:rsidRDefault="00000000">
      <w:pPr>
        <w:pStyle w:val="3"/>
        <w:shd w:val="clear" w:color="auto" w:fill="auto"/>
        <w:spacing w:after="0" w:line="230" w:lineRule="exact"/>
        <w:ind w:left="20"/>
        <w:jc w:val="both"/>
      </w:pPr>
      <w:r>
        <w:t>За дополнительной информацией обращаться по телефону: 78 120 -00-70. (</w:t>
      </w:r>
      <w:proofErr w:type="spellStart"/>
      <w:r>
        <w:t>внут</w:t>
      </w:r>
      <w:proofErr w:type="spellEnd"/>
      <w:r>
        <w:t xml:space="preserve"> 131)</w:t>
      </w:r>
    </w:p>
    <w:sectPr w:rsidR="007108D7">
      <w:type w:val="continuous"/>
      <w:pgSz w:w="11909" w:h="16838"/>
      <w:pgMar w:top="1430" w:right="1277" w:bottom="1430" w:left="12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B722" w14:textId="77777777" w:rsidR="00D06FDF" w:rsidRDefault="00D06FDF">
      <w:r>
        <w:separator/>
      </w:r>
    </w:p>
  </w:endnote>
  <w:endnote w:type="continuationSeparator" w:id="0">
    <w:p w14:paraId="111E327F" w14:textId="77777777" w:rsidR="00D06FDF" w:rsidRDefault="00D0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9589" w14:textId="77777777" w:rsidR="00D06FDF" w:rsidRDefault="00D06FDF"/>
  </w:footnote>
  <w:footnote w:type="continuationSeparator" w:id="0">
    <w:p w14:paraId="726F8932" w14:textId="77777777" w:rsidR="00D06FDF" w:rsidRDefault="00D06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10143"/>
    <w:multiLevelType w:val="multilevel"/>
    <w:tmpl w:val="451495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42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D7"/>
    <w:rsid w:val="001B5978"/>
    <w:rsid w:val="007108D7"/>
    <w:rsid w:val="00D0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B615"/>
  <w15:docId w15:val="{4827D90A-9BED-4FF4-AC6F-A25B3286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Calibri" w:eastAsia="Calibri" w:hAnsi="Calibri" w:cs="Calibri"/>
      <w:b w:val="0"/>
      <w:bCs w:val="0"/>
      <w:i w:val="0"/>
      <w:iCs w:val="0"/>
      <w:smallCaps w:val="0"/>
      <w:strike w:val="0"/>
      <w:sz w:val="23"/>
      <w:szCs w:val="23"/>
      <w:u w:val="none"/>
    </w:rPr>
  </w:style>
  <w:style w:type="character" w:customStyle="1" w:styleId="1">
    <w:name w:val="Заголовок №1_"/>
    <w:basedOn w:val="a0"/>
    <w:link w:val="10"/>
    <w:rPr>
      <w:rFonts w:ascii="Calibri" w:eastAsia="Calibri" w:hAnsi="Calibri" w:cs="Calibri"/>
      <w:b/>
      <w:bCs/>
      <w:i w:val="0"/>
      <w:iCs w:val="0"/>
      <w:smallCaps w:val="0"/>
      <w:strike w:val="0"/>
      <w:sz w:val="23"/>
      <w:szCs w:val="23"/>
      <w:u w:val="none"/>
      <w:lang w:val="en-US"/>
    </w:rPr>
  </w:style>
  <w:style w:type="character" w:customStyle="1" w:styleId="a5">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a6">
    <w:name w:val="Основной текст + Полужирный"/>
    <w:basedOn w:val="a4"/>
    <w:rPr>
      <w:rFonts w:ascii="Calibri" w:eastAsia="Calibri" w:hAnsi="Calibri" w:cs="Calibri"/>
      <w:b/>
      <w:bCs/>
      <w:i w:val="0"/>
      <w:iCs w:val="0"/>
      <w:smallCaps w:val="0"/>
      <w:strike w:val="0"/>
      <w:color w:val="000000"/>
      <w:spacing w:val="0"/>
      <w:w w:val="100"/>
      <w:position w:val="0"/>
      <w:sz w:val="23"/>
      <w:szCs w:val="23"/>
      <w:u w:val="none"/>
      <w:lang w:val="ru-RU"/>
    </w:rPr>
  </w:style>
  <w:style w:type="character" w:customStyle="1" w:styleId="11">
    <w:name w:val="Основной текст1"/>
    <w:basedOn w:val="a4"/>
    <w:rPr>
      <w:rFonts w:ascii="Calibri" w:eastAsia="Calibri" w:hAnsi="Calibri" w:cs="Calibri"/>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4"/>
    <w:rPr>
      <w:rFonts w:ascii="Calibri" w:eastAsia="Calibri" w:hAnsi="Calibri" w:cs="Calibri"/>
      <w:b w:val="0"/>
      <w:bCs w:val="0"/>
      <w:i w:val="0"/>
      <w:iCs w:val="0"/>
      <w:smallCaps w:val="0"/>
      <w:strike w:val="0"/>
      <w:color w:val="000000"/>
      <w:spacing w:val="0"/>
      <w:w w:val="100"/>
      <w:position w:val="0"/>
      <w:sz w:val="23"/>
      <w:szCs w:val="23"/>
      <w:u w:val="none"/>
      <w:lang w:val="en-US"/>
    </w:rPr>
  </w:style>
  <w:style w:type="paragraph" w:customStyle="1" w:styleId="3">
    <w:name w:val="Основной текст3"/>
    <w:basedOn w:val="a"/>
    <w:link w:val="a4"/>
    <w:pPr>
      <w:shd w:val="clear" w:color="auto" w:fill="FFFFFF"/>
      <w:spacing w:after="360" w:line="0" w:lineRule="atLeast"/>
      <w:jc w:val="center"/>
    </w:pPr>
    <w:rPr>
      <w:rFonts w:ascii="Calibri" w:eastAsia="Calibri" w:hAnsi="Calibri" w:cs="Calibri"/>
      <w:sz w:val="23"/>
      <w:szCs w:val="23"/>
    </w:rPr>
  </w:style>
  <w:style w:type="paragraph" w:customStyle="1" w:styleId="10">
    <w:name w:val="Заголовок №1"/>
    <w:basedOn w:val="a"/>
    <w:link w:val="1"/>
    <w:pPr>
      <w:shd w:val="clear" w:color="auto" w:fill="FFFFFF"/>
      <w:spacing w:before="360" w:after="240" w:line="293" w:lineRule="exact"/>
      <w:jc w:val="center"/>
      <w:outlineLvl w:val="0"/>
    </w:pPr>
    <w:rPr>
      <w:rFonts w:ascii="Calibri" w:eastAsia="Calibri" w:hAnsi="Calibri" w:cs="Calibri"/>
      <w:b/>
      <w:bCs/>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ainvest@alfainvest.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office-vpn18</dc:creator>
  <cp:keywords/>
  <cp:lastModifiedBy>office-vpn18</cp:lastModifiedBy>
  <cp:revision>1</cp:revision>
  <dcterms:created xsi:type="dcterms:W3CDTF">2022-12-29T06:02:00Z</dcterms:created>
  <dcterms:modified xsi:type="dcterms:W3CDTF">2022-12-29T06:03:00Z</dcterms:modified>
</cp:coreProperties>
</file>